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7E0A3D">
        <w:rPr>
          <w:rFonts w:ascii="Cambria" w:hAnsi="Cambria"/>
          <w:b/>
          <w:sz w:val="22"/>
        </w:rPr>
        <w:t xml:space="preserve"> 8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7E0A3D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3F5A8C" w:rsidRPr="003F5A8C">
        <w:rPr>
          <w:rFonts w:ascii="Cambria" w:hAnsi="Cambria"/>
          <w:b/>
          <w:sz w:val="22"/>
          <w:szCs w:val="22"/>
        </w:rPr>
        <w:t>„</w:t>
      </w:r>
      <w:r w:rsidR="00544AF6" w:rsidRPr="00544AF6">
        <w:rPr>
          <w:rFonts w:ascii="Cambria" w:hAnsi="Cambria"/>
          <w:b/>
          <w:bCs/>
          <w:sz w:val="22"/>
          <w:szCs w:val="22"/>
        </w:rPr>
        <w:t xml:space="preserve">Dostawa kruszywa mineralnego drogowego na remont drogi działka nr 12 położonej </w:t>
      </w:r>
      <w:r w:rsidR="00544AF6" w:rsidRPr="00544AF6">
        <w:rPr>
          <w:rFonts w:ascii="Cambria" w:hAnsi="Cambria"/>
          <w:b/>
          <w:bCs/>
          <w:sz w:val="22"/>
          <w:szCs w:val="22"/>
        </w:rPr>
        <w:br/>
        <w:t>w obrębie wsi Karolin</w:t>
      </w:r>
      <w:bookmarkStart w:id="2" w:name="_GoBack"/>
      <w:bookmarkEnd w:id="2"/>
      <w:r w:rsidR="003F5A8C" w:rsidRPr="003F5A8C">
        <w:rPr>
          <w:rFonts w:ascii="Cambria" w:hAnsi="Cambria"/>
          <w:b/>
          <w:sz w:val="22"/>
          <w:szCs w:val="22"/>
        </w:rPr>
        <w:t>”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3F5A8C"/>
    <w:rsid w:val="004B72C4"/>
    <w:rsid w:val="00544AF6"/>
    <w:rsid w:val="00561A76"/>
    <w:rsid w:val="007E0A3D"/>
    <w:rsid w:val="00E817F5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8</cp:revision>
  <dcterms:created xsi:type="dcterms:W3CDTF">2018-10-03T12:09:00Z</dcterms:created>
  <dcterms:modified xsi:type="dcterms:W3CDTF">2020-10-09T09:52:00Z</dcterms:modified>
</cp:coreProperties>
</file>